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FF9A" w14:textId="77777777" w:rsidR="00FE63A4" w:rsidRDefault="00000000">
      <w:pPr>
        <w:pStyle w:val="Heading1"/>
        <w:spacing w:before="70"/>
        <w:ind w:left="1086" w:right="1086"/>
        <w:jc w:val="center"/>
        <w:rPr>
          <w:u w:val="none"/>
        </w:rPr>
      </w:pPr>
      <w:r>
        <w:rPr>
          <w:u w:val="none"/>
        </w:rPr>
        <w:t>OFFICE OF THE STATE AUDITOR</w:t>
      </w:r>
    </w:p>
    <w:p w14:paraId="56177450" w14:textId="77777777" w:rsidR="00FE63A4" w:rsidRDefault="00FE63A4">
      <w:pPr>
        <w:pStyle w:val="BodyText"/>
        <w:spacing w:before="7"/>
        <w:rPr>
          <w:b/>
          <w:sz w:val="21"/>
        </w:rPr>
      </w:pPr>
    </w:p>
    <w:p w14:paraId="5CD5F1D6" w14:textId="77777777" w:rsidR="00FE63A4" w:rsidRDefault="00000000">
      <w:pPr>
        <w:ind w:left="1086" w:right="1086"/>
        <w:jc w:val="center"/>
        <w:rPr>
          <w:b/>
          <w:sz w:val="14"/>
        </w:rPr>
      </w:pPr>
      <w:r>
        <w:rPr>
          <w:b/>
        </w:rPr>
        <w:t xml:space="preserve">TIERED SYSTEM OF FINANCIAL REPORTING FOR LOCAL PUBLIC BODIES </w:t>
      </w:r>
      <w:r>
        <w:rPr>
          <w:b/>
          <w:position w:val="8"/>
          <w:sz w:val="14"/>
        </w:rPr>
        <w:t>1</w:t>
      </w:r>
    </w:p>
    <w:p w14:paraId="16AB883E" w14:textId="77777777" w:rsidR="00FE63A4" w:rsidRDefault="00FE63A4">
      <w:pPr>
        <w:pStyle w:val="BodyText"/>
        <w:spacing w:before="0"/>
        <w:rPr>
          <w:b/>
        </w:rPr>
      </w:pPr>
    </w:p>
    <w:p w14:paraId="4D9682C5" w14:textId="77777777" w:rsidR="00FE63A4" w:rsidRDefault="00000000">
      <w:pPr>
        <w:ind w:left="1457" w:right="1467"/>
        <w:jc w:val="center"/>
        <w:rPr>
          <w:b/>
        </w:rPr>
      </w:pPr>
      <w:r>
        <w:rPr>
          <w:b/>
        </w:rPr>
        <w:t>FORM FOR DETERMINING TYPE OF REPORTING REQUIREMENTS AND INDEPENDENT PUBLIC ACCOUNTANT (IPA) SERVICES NEEDED</w:t>
      </w:r>
    </w:p>
    <w:p w14:paraId="2223AE03" w14:textId="77777777" w:rsidR="00FE63A4" w:rsidRDefault="00FE63A4">
      <w:pPr>
        <w:pStyle w:val="BodyText"/>
        <w:spacing w:before="6"/>
        <w:rPr>
          <w:b/>
          <w:sz w:val="21"/>
        </w:rPr>
      </w:pPr>
    </w:p>
    <w:p w14:paraId="4DD778E3" w14:textId="77777777" w:rsidR="00FE63A4" w:rsidRDefault="00000000">
      <w:pPr>
        <w:pStyle w:val="BodyText"/>
        <w:spacing w:before="1"/>
        <w:ind w:left="120" w:right="123"/>
        <w:jc w:val="both"/>
      </w:pPr>
      <w:r>
        <w:t>Pursuant to Sections 12-6-2(B) and Sections 12-6-3(B) NMSA 1978, local public bodies (mutual domestic water consumers associations, land grants, incorporated municipalities, and special districts) may be subject to different types of financial reporting requirements. This form should be used by all local public bodies to determine what type of professional services they are required to procure from an independent public accountant for fiscal years ending on or after June 30, 2010.</w:t>
      </w:r>
    </w:p>
    <w:p w14:paraId="5E458776" w14:textId="77777777" w:rsidR="00FE63A4" w:rsidRDefault="00FE63A4">
      <w:pPr>
        <w:pStyle w:val="BodyText"/>
        <w:spacing w:before="5"/>
      </w:pPr>
    </w:p>
    <w:p w14:paraId="2C6AA265" w14:textId="77777777" w:rsidR="00FE63A4" w:rsidRDefault="00000000">
      <w:pPr>
        <w:pStyle w:val="Heading1"/>
        <w:spacing w:before="1"/>
        <w:ind w:left="120"/>
        <w:jc w:val="both"/>
        <w:rPr>
          <w:u w:val="none"/>
        </w:rPr>
      </w:pPr>
      <w:r>
        <w:rPr>
          <w:u w:val="none"/>
        </w:rPr>
        <w:t>STEP ONE:   Determine whether an incorporated municipality associated with a housing authority</w:t>
      </w:r>
      <w:r>
        <w:rPr>
          <w:spacing w:val="51"/>
          <w:u w:val="none"/>
        </w:rPr>
        <w:t xml:space="preserve"> </w:t>
      </w:r>
      <w:r>
        <w:rPr>
          <w:u w:val="none"/>
        </w:rPr>
        <w:t>should</w:t>
      </w:r>
    </w:p>
    <w:p w14:paraId="11E4BF15" w14:textId="77777777" w:rsidR="00FE63A4" w:rsidRDefault="00000000">
      <w:pPr>
        <w:pStyle w:val="BodyText"/>
        <w:spacing w:before="3"/>
        <w:rPr>
          <w:b/>
          <w:sz w:val="16"/>
        </w:rPr>
      </w:pPr>
      <w:r>
        <w:pict w14:anchorId="29029CD7">
          <v:shape id="_x0000_s1027" style="position:absolute;margin-left:53.9pt;margin-top:11.9pt;width:504.15pt;height:.1pt;z-index:-251658240;mso-wrap-distance-left:0;mso-wrap-distance-right:0;mso-position-horizontal-relative:page" coordorigin="1078,238" coordsize="10083,0" path="m1078,238r10082,e" filled="f" strokeweight="1.2pt">
            <v:path arrowok="t"/>
            <w10:wrap type="topAndBottom" anchorx="page"/>
          </v:shape>
        </w:pict>
      </w:r>
    </w:p>
    <w:p w14:paraId="0F83398F" w14:textId="77777777" w:rsidR="00FE63A4" w:rsidRDefault="00000000">
      <w:pPr>
        <w:spacing w:line="225" w:lineRule="exact"/>
        <w:ind w:left="117"/>
        <w:rPr>
          <w:b/>
        </w:rPr>
      </w:pPr>
      <w:r>
        <w:rPr>
          <w:spacing w:val="-53"/>
          <w:u w:val="thick"/>
        </w:rPr>
        <w:t xml:space="preserve"> </w:t>
      </w:r>
      <w:proofErr w:type="gramStart"/>
      <w:r>
        <w:rPr>
          <w:b/>
          <w:u w:val="thick"/>
        </w:rPr>
        <w:t>include  or</w:t>
      </w:r>
      <w:proofErr w:type="gramEnd"/>
      <w:r>
        <w:rPr>
          <w:b/>
          <w:u w:val="thick"/>
        </w:rPr>
        <w:t xml:space="preserve"> exclude  the  housing  authority when  completing  this  form.</w:t>
      </w:r>
      <w:r>
        <w:rPr>
          <w:b/>
          <w:spacing w:val="6"/>
          <w:u w:val="thick"/>
        </w:rPr>
        <w:t xml:space="preserve"> </w:t>
      </w:r>
      <w:proofErr w:type="gramStart"/>
      <w:r>
        <w:rPr>
          <w:b/>
          <w:u w:val="thick"/>
        </w:rPr>
        <w:t>Check  the</w:t>
      </w:r>
      <w:proofErr w:type="gramEnd"/>
      <w:r>
        <w:rPr>
          <w:b/>
          <w:u w:val="thick"/>
        </w:rPr>
        <w:t xml:space="preserve">  ONE  box  below  that</w:t>
      </w:r>
    </w:p>
    <w:p w14:paraId="3843EDE1" w14:textId="77777777" w:rsidR="00FE63A4" w:rsidRDefault="00000000">
      <w:pPr>
        <w:spacing w:before="1" w:line="252" w:lineRule="exact"/>
        <w:ind w:left="117"/>
        <w:rPr>
          <w:b/>
        </w:rPr>
      </w:pPr>
      <w:r>
        <w:rPr>
          <w:spacing w:val="-53"/>
          <w:u w:val="thick"/>
        </w:rPr>
        <w:t xml:space="preserve"> </w:t>
      </w:r>
      <w:r>
        <w:rPr>
          <w:b/>
          <w:u w:val="thick"/>
        </w:rPr>
        <w:t>applies</w:t>
      </w:r>
      <w:r>
        <w:rPr>
          <w:b/>
          <w:spacing w:val="9"/>
          <w:u w:val="thick"/>
        </w:rPr>
        <w:t xml:space="preserve"> </w:t>
      </w:r>
      <w:r>
        <w:rPr>
          <w:b/>
          <w:u w:val="thick"/>
        </w:rPr>
        <w:t>to</w:t>
      </w:r>
      <w:r>
        <w:rPr>
          <w:b/>
          <w:spacing w:val="12"/>
          <w:u w:val="thick"/>
        </w:rPr>
        <w:t xml:space="preserve"> </w:t>
      </w:r>
      <w:r>
        <w:rPr>
          <w:b/>
          <w:u w:val="thick"/>
        </w:rPr>
        <w:t>your</w:t>
      </w:r>
      <w:r>
        <w:rPr>
          <w:b/>
          <w:spacing w:val="11"/>
          <w:u w:val="thick"/>
        </w:rPr>
        <w:t xml:space="preserve"> </w:t>
      </w:r>
      <w:r>
        <w:rPr>
          <w:b/>
          <w:u w:val="thick"/>
        </w:rPr>
        <w:t xml:space="preserve">municipality. </w:t>
      </w:r>
      <w:r>
        <w:rPr>
          <w:b/>
          <w:spacing w:val="22"/>
          <w:u w:val="thick"/>
        </w:rPr>
        <w:t xml:space="preserve"> </w:t>
      </w:r>
      <w:r>
        <w:rPr>
          <w:b/>
          <w:u w:val="thick"/>
        </w:rPr>
        <w:t>If</w:t>
      </w:r>
      <w:r>
        <w:rPr>
          <w:b/>
          <w:spacing w:val="13"/>
          <w:u w:val="thick"/>
        </w:rPr>
        <w:t xml:space="preserve"> </w:t>
      </w:r>
      <w:r>
        <w:rPr>
          <w:b/>
          <w:u w:val="thick"/>
        </w:rPr>
        <w:t>your</w:t>
      </w:r>
      <w:r>
        <w:rPr>
          <w:b/>
          <w:spacing w:val="11"/>
          <w:u w:val="thick"/>
        </w:rPr>
        <w:t xml:space="preserve"> </w:t>
      </w:r>
      <w:r>
        <w:rPr>
          <w:b/>
          <w:u w:val="thick"/>
        </w:rPr>
        <w:t>local</w:t>
      </w:r>
      <w:r>
        <w:rPr>
          <w:b/>
          <w:spacing w:val="12"/>
          <w:u w:val="thick"/>
        </w:rPr>
        <w:t xml:space="preserve"> </w:t>
      </w:r>
      <w:r>
        <w:rPr>
          <w:b/>
          <w:u w:val="thick"/>
        </w:rPr>
        <w:t>public</w:t>
      </w:r>
      <w:r>
        <w:rPr>
          <w:b/>
          <w:spacing w:val="9"/>
          <w:u w:val="thick"/>
        </w:rPr>
        <w:t xml:space="preserve"> </w:t>
      </w:r>
      <w:r>
        <w:rPr>
          <w:b/>
          <w:u w:val="thick"/>
        </w:rPr>
        <w:t>body</w:t>
      </w:r>
      <w:r>
        <w:rPr>
          <w:b/>
          <w:spacing w:val="10"/>
          <w:u w:val="thick"/>
        </w:rPr>
        <w:t xml:space="preserve"> </w:t>
      </w:r>
      <w:r>
        <w:rPr>
          <w:b/>
          <w:u w:val="thick"/>
        </w:rPr>
        <w:t>is</w:t>
      </w:r>
      <w:r>
        <w:rPr>
          <w:b/>
          <w:spacing w:val="10"/>
          <w:u w:val="thick"/>
        </w:rPr>
        <w:t xml:space="preserve"> </w:t>
      </w:r>
      <w:r>
        <w:rPr>
          <w:b/>
          <w:u w:val="thick"/>
        </w:rPr>
        <w:t>not</w:t>
      </w:r>
      <w:r>
        <w:rPr>
          <w:b/>
          <w:spacing w:val="10"/>
          <w:u w:val="thick"/>
        </w:rPr>
        <w:t xml:space="preserve"> </w:t>
      </w:r>
      <w:r>
        <w:rPr>
          <w:b/>
          <w:u w:val="thick"/>
        </w:rPr>
        <w:t>a</w:t>
      </w:r>
      <w:r>
        <w:rPr>
          <w:b/>
          <w:spacing w:val="12"/>
          <w:u w:val="thick"/>
        </w:rPr>
        <w:t xml:space="preserve"> </w:t>
      </w:r>
      <w:r>
        <w:rPr>
          <w:b/>
          <w:u w:val="thick"/>
        </w:rPr>
        <w:t>municipality,</w:t>
      </w:r>
      <w:r>
        <w:rPr>
          <w:b/>
          <w:spacing w:val="12"/>
          <w:u w:val="thick"/>
        </w:rPr>
        <w:t xml:space="preserve"> </w:t>
      </w:r>
      <w:r>
        <w:rPr>
          <w:b/>
          <w:u w:val="thick"/>
        </w:rPr>
        <w:t>then</w:t>
      </w:r>
      <w:r>
        <w:rPr>
          <w:b/>
          <w:spacing w:val="10"/>
          <w:u w:val="thick"/>
        </w:rPr>
        <w:t xml:space="preserve"> </w:t>
      </w:r>
      <w:r>
        <w:rPr>
          <w:b/>
          <w:u w:val="thick"/>
        </w:rPr>
        <w:t>proceed</w:t>
      </w:r>
      <w:r>
        <w:rPr>
          <w:b/>
          <w:spacing w:val="10"/>
          <w:u w:val="thick"/>
        </w:rPr>
        <w:t xml:space="preserve"> </w:t>
      </w:r>
      <w:r>
        <w:rPr>
          <w:b/>
          <w:u w:val="thick"/>
        </w:rPr>
        <w:t>to</w:t>
      </w:r>
      <w:r>
        <w:rPr>
          <w:b/>
          <w:spacing w:val="10"/>
          <w:u w:val="thick"/>
        </w:rPr>
        <w:t xml:space="preserve"> </w:t>
      </w:r>
      <w:r>
        <w:rPr>
          <w:b/>
          <w:u w:val="thick"/>
        </w:rPr>
        <w:t>STEP</w:t>
      </w:r>
      <w:r>
        <w:rPr>
          <w:b/>
          <w:spacing w:val="14"/>
          <w:u w:val="thick"/>
        </w:rPr>
        <w:t xml:space="preserve"> </w:t>
      </w:r>
      <w:r>
        <w:rPr>
          <w:b/>
          <w:u w:val="thick"/>
        </w:rPr>
        <w:t>TWO</w:t>
      </w:r>
    </w:p>
    <w:p w14:paraId="21099CCB" w14:textId="77777777" w:rsidR="00FE63A4" w:rsidRDefault="00000000">
      <w:pPr>
        <w:spacing w:line="252" w:lineRule="exact"/>
        <w:ind w:left="117"/>
        <w:rPr>
          <w:b/>
        </w:rPr>
      </w:pPr>
      <w:r>
        <w:rPr>
          <w:spacing w:val="-53"/>
          <w:u w:val="thick"/>
        </w:rPr>
        <w:t xml:space="preserve"> </w:t>
      </w:r>
      <w:r>
        <w:rPr>
          <w:b/>
          <w:u w:val="thick"/>
        </w:rPr>
        <w:t>below.</w:t>
      </w:r>
    </w:p>
    <w:p w14:paraId="08D0D93D" w14:textId="77777777" w:rsidR="00FE63A4" w:rsidRDefault="00FE63A4">
      <w:pPr>
        <w:pStyle w:val="BodyText"/>
        <w:spacing w:before="8"/>
        <w:rPr>
          <w:b/>
          <w:sz w:val="13"/>
        </w:rPr>
      </w:pPr>
    </w:p>
    <w:p w14:paraId="4F2AA332" w14:textId="77777777" w:rsidR="00FE63A4" w:rsidRDefault="00000000">
      <w:pPr>
        <w:pStyle w:val="BodyText"/>
        <w:ind w:left="840" w:right="122"/>
        <w:jc w:val="both"/>
      </w:pPr>
      <w:r>
        <w:rPr>
          <w:noProof/>
        </w:rPr>
        <w:drawing>
          <wp:anchor distT="0" distB="0" distL="0" distR="0" simplePos="0" relativeHeight="251660288" behindDoc="0" locked="0" layoutInCell="1" allowOverlap="1" wp14:anchorId="64479B40" wp14:editId="55AED84D">
            <wp:simplePos x="0" y="0"/>
            <wp:positionH relativeFrom="page">
              <wp:posOffset>696468</wp:posOffset>
            </wp:positionH>
            <wp:positionV relativeFrom="paragraph">
              <wp:posOffset>124200</wp:posOffset>
            </wp:positionV>
            <wp:extent cx="64008" cy="640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008" cy="64008"/>
                    </a:xfrm>
                    <a:prstGeom prst="rect">
                      <a:avLst/>
                    </a:prstGeom>
                  </pic:spPr>
                </pic:pic>
              </a:graphicData>
            </a:graphic>
            <wp14:sizeRelH relativeFrom="margin">
              <wp14:pctWidth>0</wp14:pctWidth>
            </wp14:sizeRelH>
            <wp14:sizeRelV relativeFrom="margin">
              <wp14:pctHeight>0</wp14:pctHeight>
            </wp14:sizeRelV>
          </wp:anchor>
        </w:drawing>
      </w:r>
      <w:r>
        <w:t>If the municipality has a housing authority that is a component unit, then the component unit housing authority must procure a separate audit pursuant to 2.2.2 NMAC because it is not a local public body under the tiered system. The municipality should check this box and proceed to Step Two of this form. The tiered system may apply to the municipality, excluding its component unit housing authority.</w:t>
      </w:r>
    </w:p>
    <w:p w14:paraId="31C38B2F" w14:textId="77777777" w:rsidR="00FE63A4" w:rsidRDefault="00FE63A4">
      <w:pPr>
        <w:pStyle w:val="BodyText"/>
        <w:spacing w:before="1"/>
        <w:rPr>
          <w:sz w:val="14"/>
        </w:rPr>
      </w:pPr>
    </w:p>
    <w:p w14:paraId="35BF51A2" w14:textId="78CDD6DF" w:rsidR="00FE63A4" w:rsidRDefault="00000000">
      <w:pPr>
        <w:pStyle w:val="BodyText"/>
        <w:ind w:left="840" w:right="122"/>
        <w:jc w:val="both"/>
      </w:pPr>
      <w:r>
        <w:rPr>
          <w:noProof/>
        </w:rPr>
        <w:drawing>
          <wp:anchor distT="0" distB="0" distL="0" distR="0" simplePos="0" relativeHeight="251661312" behindDoc="0" locked="0" layoutInCell="1" allowOverlap="1" wp14:anchorId="0998D682" wp14:editId="4769F372">
            <wp:simplePos x="0" y="0"/>
            <wp:positionH relativeFrom="page">
              <wp:posOffset>696468</wp:posOffset>
            </wp:positionH>
            <wp:positionV relativeFrom="paragraph">
              <wp:posOffset>122676</wp:posOffset>
            </wp:positionV>
            <wp:extent cx="64008" cy="655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4008" cy="65532"/>
                    </a:xfrm>
                    <a:prstGeom prst="rect">
                      <a:avLst/>
                    </a:prstGeom>
                  </pic:spPr>
                </pic:pic>
              </a:graphicData>
            </a:graphic>
          </wp:anchor>
        </w:drawing>
      </w:r>
      <w:r>
        <w:t>If the municipality has a housing authority that is a department, then the municipality should check this box and proceed to Step Two of this form. The tiered system may apply to the municipality, including its housing authority department.</w:t>
      </w:r>
    </w:p>
    <w:p w14:paraId="07AB793D" w14:textId="77777777" w:rsidR="00FE63A4" w:rsidRDefault="00FE63A4">
      <w:pPr>
        <w:pStyle w:val="BodyText"/>
        <w:spacing w:before="4"/>
        <w:rPr>
          <w:sz w:val="14"/>
        </w:rPr>
      </w:pPr>
    </w:p>
    <w:p w14:paraId="5856D447" w14:textId="77777777" w:rsidR="00FE63A4" w:rsidRDefault="00000000">
      <w:pPr>
        <w:pStyle w:val="Heading1"/>
        <w:spacing w:before="91"/>
        <w:rPr>
          <w:u w:val="none"/>
        </w:rPr>
      </w:pPr>
      <w:r>
        <w:rPr>
          <w:b w:val="0"/>
          <w:spacing w:val="-53"/>
          <w:u w:val="none"/>
        </w:rPr>
        <w:t xml:space="preserve"> </w:t>
      </w:r>
      <w:r>
        <w:rPr>
          <w:u w:val="thick"/>
        </w:rPr>
        <w:t>STEP TWO: Determine expenditure of federal funds and application of the tiered system. Check the ONE</w:t>
      </w:r>
    </w:p>
    <w:p w14:paraId="161A8DB3" w14:textId="77777777" w:rsidR="00FE63A4" w:rsidRDefault="00000000">
      <w:pPr>
        <w:spacing w:before="2"/>
        <w:ind w:left="117"/>
        <w:rPr>
          <w:b/>
        </w:rPr>
      </w:pPr>
      <w:r>
        <w:rPr>
          <w:spacing w:val="-53"/>
          <w:u w:val="thick"/>
        </w:rPr>
        <w:t xml:space="preserve"> </w:t>
      </w:r>
      <w:r>
        <w:rPr>
          <w:b/>
          <w:u w:val="thick"/>
        </w:rPr>
        <w:t>box below that applies to your local public body:</w:t>
      </w:r>
    </w:p>
    <w:p w14:paraId="13BAC0B4" w14:textId="77777777" w:rsidR="00FE63A4" w:rsidRDefault="00FE63A4">
      <w:pPr>
        <w:pStyle w:val="BodyText"/>
        <w:spacing w:before="8"/>
        <w:rPr>
          <w:b/>
          <w:sz w:val="13"/>
        </w:rPr>
      </w:pPr>
    </w:p>
    <w:p w14:paraId="7E7F8776" w14:textId="77777777" w:rsidR="00FE63A4" w:rsidRDefault="00000000">
      <w:pPr>
        <w:pStyle w:val="BodyText"/>
        <w:spacing w:line="252" w:lineRule="exact"/>
        <w:ind w:left="840"/>
        <w:jc w:val="both"/>
      </w:pPr>
      <w:r>
        <w:rPr>
          <w:noProof/>
        </w:rPr>
        <w:drawing>
          <wp:anchor distT="0" distB="0" distL="0" distR="0" simplePos="0" relativeHeight="251662336" behindDoc="0" locked="0" layoutInCell="1" allowOverlap="1" wp14:anchorId="46AD3B6C" wp14:editId="7ECD845C">
            <wp:simplePos x="0" y="0"/>
            <wp:positionH relativeFrom="page">
              <wp:posOffset>696468</wp:posOffset>
            </wp:positionH>
            <wp:positionV relativeFrom="paragraph">
              <wp:posOffset>124200</wp:posOffset>
            </wp:positionV>
            <wp:extent cx="64008" cy="6400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64008" cy="64008"/>
                    </a:xfrm>
                    <a:prstGeom prst="rect">
                      <a:avLst/>
                    </a:prstGeom>
                  </pic:spPr>
                </pic:pic>
              </a:graphicData>
            </a:graphic>
          </wp:anchor>
        </w:drawing>
      </w:r>
      <w:r>
        <w:t>If your local public body (including a component unit housing authority, if applicable) expended</w:t>
      </w:r>
    </w:p>
    <w:p w14:paraId="7D7CC468" w14:textId="77777777" w:rsidR="00FE63A4" w:rsidRDefault="00000000">
      <w:pPr>
        <w:pStyle w:val="BodyText"/>
        <w:spacing w:before="0"/>
        <w:ind w:left="840" w:right="118"/>
        <w:jc w:val="both"/>
      </w:pPr>
      <w:r>
        <w:t>$750,000 or more in federal funds and is required by the grantor to obtain a single audit of the financial statements and federal funds in accordance with the Uniform Guidance for Federal Awards, then check this box and you are done with this form. The tiered system does not apply to your local public body. If you must obtain an audit of your financial statements.</w:t>
      </w:r>
    </w:p>
    <w:p w14:paraId="3687C471" w14:textId="77777777" w:rsidR="00FE63A4" w:rsidRDefault="00FE63A4">
      <w:pPr>
        <w:pStyle w:val="BodyText"/>
        <w:spacing w:before="0"/>
        <w:rPr>
          <w:sz w:val="14"/>
        </w:rPr>
      </w:pPr>
    </w:p>
    <w:p w14:paraId="1187E3DE" w14:textId="046C590D" w:rsidR="00FE63A4" w:rsidRDefault="00000000">
      <w:pPr>
        <w:pStyle w:val="BodyText"/>
        <w:ind w:left="840" w:right="497"/>
        <w:jc w:val="both"/>
      </w:pPr>
      <w:r>
        <w:rPr>
          <w:noProof/>
        </w:rPr>
        <w:drawing>
          <wp:anchor distT="0" distB="0" distL="0" distR="0" simplePos="0" relativeHeight="251663360" behindDoc="0" locked="0" layoutInCell="1" allowOverlap="1" wp14:anchorId="2D5BAD5E" wp14:editId="3116B103">
            <wp:simplePos x="0" y="0"/>
            <wp:positionH relativeFrom="page">
              <wp:posOffset>696468</wp:posOffset>
            </wp:positionH>
            <wp:positionV relativeFrom="paragraph">
              <wp:posOffset>122676</wp:posOffset>
            </wp:positionV>
            <wp:extent cx="64008" cy="6553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64008" cy="65532"/>
                    </a:xfrm>
                    <a:prstGeom prst="rect">
                      <a:avLst/>
                    </a:prstGeom>
                  </pic:spPr>
                </pic:pic>
              </a:graphicData>
            </a:graphic>
          </wp:anchor>
        </w:drawing>
      </w:r>
      <w:r>
        <w:t>If your local public body expended $750,000 or more in federal funds and elects to obtain a program- specific audit in accordance with the Uniform Guidance for Federal Awards, then check this box and proceed to Steps Three and Four of this form.  The tiered system may apply to your local public</w:t>
      </w:r>
      <w:r>
        <w:rPr>
          <w:spacing w:val="-38"/>
        </w:rPr>
        <w:t xml:space="preserve"> </w:t>
      </w:r>
      <w:r>
        <w:t>body.</w:t>
      </w:r>
    </w:p>
    <w:p w14:paraId="253D73B2" w14:textId="77777777" w:rsidR="00FE63A4" w:rsidRDefault="00FE63A4">
      <w:pPr>
        <w:pStyle w:val="BodyText"/>
        <w:spacing w:before="2"/>
        <w:rPr>
          <w:sz w:val="14"/>
        </w:rPr>
      </w:pPr>
    </w:p>
    <w:p w14:paraId="418C4868" w14:textId="70D8C986" w:rsidR="00FE63A4" w:rsidRDefault="00000000">
      <w:pPr>
        <w:pStyle w:val="BodyText"/>
        <w:spacing w:line="252" w:lineRule="exact"/>
        <w:ind w:left="840"/>
      </w:pPr>
      <w:r>
        <w:rPr>
          <w:noProof/>
        </w:rPr>
        <w:drawing>
          <wp:anchor distT="0" distB="0" distL="0" distR="0" simplePos="0" relativeHeight="251664384" behindDoc="0" locked="0" layoutInCell="1" allowOverlap="1" wp14:anchorId="4E918CF7" wp14:editId="40D9C782">
            <wp:simplePos x="0" y="0"/>
            <wp:positionH relativeFrom="page">
              <wp:posOffset>696468</wp:posOffset>
            </wp:positionH>
            <wp:positionV relativeFrom="paragraph">
              <wp:posOffset>122676</wp:posOffset>
            </wp:positionV>
            <wp:extent cx="64008" cy="6553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5" cstate="print"/>
                    <a:stretch>
                      <a:fillRect/>
                    </a:stretch>
                  </pic:blipFill>
                  <pic:spPr>
                    <a:xfrm>
                      <a:off x="0" y="0"/>
                      <a:ext cx="64008" cy="65532"/>
                    </a:xfrm>
                    <a:prstGeom prst="rect">
                      <a:avLst/>
                    </a:prstGeom>
                  </pic:spPr>
                </pic:pic>
              </a:graphicData>
            </a:graphic>
          </wp:anchor>
        </w:drawing>
      </w:r>
      <w:r>
        <w:t>If your local public body (including a component unit housing authority, if applicable) did not</w:t>
      </w:r>
      <w:r>
        <w:rPr>
          <w:spacing w:val="-27"/>
        </w:rPr>
        <w:t xml:space="preserve"> </w:t>
      </w:r>
      <w:r>
        <w:t>expend</w:t>
      </w:r>
    </w:p>
    <w:p w14:paraId="3DC2A854" w14:textId="20769371" w:rsidR="00FE63A4" w:rsidRDefault="00000000">
      <w:pPr>
        <w:pStyle w:val="BodyText"/>
        <w:spacing w:before="0"/>
        <w:ind w:left="840"/>
      </w:pPr>
      <w:r>
        <w:t>$750,000 or more in federal funds, then check this box and proceed to Steps Three and Four of this form. The tiered system may apply to your local public body.</w:t>
      </w:r>
    </w:p>
    <w:p w14:paraId="6FC08397" w14:textId="77777777" w:rsidR="00FE63A4" w:rsidRDefault="00FE63A4">
      <w:pPr>
        <w:pStyle w:val="BodyText"/>
        <w:spacing w:before="5"/>
        <w:rPr>
          <w:sz w:val="14"/>
        </w:rPr>
      </w:pPr>
    </w:p>
    <w:p w14:paraId="47853955" w14:textId="77777777" w:rsidR="00FE63A4" w:rsidRDefault="00000000">
      <w:pPr>
        <w:pStyle w:val="Heading1"/>
        <w:spacing w:before="91"/>
        <w:rPr>
          <w:u w:val="none"/>
        </w:rPr>
      </w:pPr>
      <w:r>
        <w:rPr>
          <w:b w:val="0"/>
          <w:spacing w:val="-53"/>
          <w:u w:val="none"/>
        </w:rPr>
        <w:t xml:space="preserve"> </w:t>
      </w:r>
      <w:r>
        <w:rPr>
          <w:u w:val="thick"/>
        </w:rPr>
        <w:t>STEP THREE: Determine your local public body’s revenue and capital outlay award expenditures (if any)</w:t>
      </w:r>
    </w:p>
    <w:p w14:paraId="5CF546EC" w14:textId="77777777" w:rsidR="00FE63A4" w:rsidRDefault="00000000">
      <w:pPr>
        <w:spacing w:before="1"/>
        <w:ind w:left="117"/>
        <w:rPr>
          <w:b/>
        </w:rPr>
      </w:pPr>
      <w:r>
        <w:rPr>
          <w:spacing w:val="-53"/>
          <w:u w:val="thick"/>
        </w:rPr>
        <w:t xml:space="preserve"> </w:t>
      </w:r>
      <w:r>
        <w:rPr>
          <w:b/>
          <w:u w:val="thick"/>
        </w:rPr>
        <w:t>for the fiscal year:</w:t>
      </w:r>
    </w:p>
    <w:p w14:paraId="48AEABCB" w14:textId="77777777" w:rsidR="00FE63A4" w:rsidRDefault="00FE63A4">
      <w:pPr>
        <w:pStyle w:val="BodyText"/>
        <w:spacing w:before="8"/>
        <w:rPr>
          <w:b/>
          <w:sz w:val="13"/>
        </w:rPr>
      </w:pPr>
    </w:p>
    <w:p w14:paraId="70015F56" w14:textId="77777777" w:rsidR="00FE63A4" w:rsidRDefault="00000000">
      <w:pPr>
        <w:tabs>
          <w:tab w:val="left" w:pos="3892"/>
        </w:tabs>
        <w:spacing w:before="92"/>
        <w:ind w:left="120" w:right="121"/>
      </w:pPr>
      <w:r>
        <w:t xml:space="preserve">My local public body’s </w:t>
      </w:r>
      <w:r>
        <w:rPr>
          <w:b/>
        </w:rPr>
        <w:t>total revenues (on a cash basis,</w:t>
      </w:r>
      <w:r>
        <w:rPr>
          <w:b/>
          <w:u w:val="thick"/>
        </w:rPr>
        <w:t xml:space="preserve"> excluding</w:t>
      </w:r>
      <w:r>
        <w:rPr>
          <w:b/>
        </w:rPr>
        <w:t xml:space="preserve"> capital outlay funds, federal or private grants)</w:t>
      </w:r>
      <w:r>
        <w:rPr>
          <w:b/>
          <w:spacing w:val="45"/>
        </w:rPr>
        <w:t xml:space="preserve"> </w:t>
      </w:r>
      <w:r>
        <w:t>were</w:t>
      </w:r>
      <w:r>
        <w:rPr>
          <w:spacing w:val="45"/>
        </w:rPr>
        <w:t xml:space="preserve"> </w:t>
      </w:r>
      <w:r>
        <w:t>$</w:t>
      </w:r>
      <w:r>
        <w:rPr>
          <w:u w:val="single"/>
        </w:rPr>
        <w:t xml:space="preserve"> </w:t>
      </w:r>
      <w:r>
        <w:rPr>
          <w:u w:val="single"/>
        </w:rPr>
        <w:tab/>
      </w:r>
      <w:r>
        <w:t>for the fiscal year to which this recommendation applies, which</w:t>
      </w:r>
      <w:r>
        <w:rPr>
          <w:spacing w:val="-7"/>
        </w:rPr>
        <w:t xml:space="preserve"> </w:t>
      </w:r>
      <w:r>
        <w:t>is</w:t>
      </w:r>
    </w:p>
    <w:p w14:paraId="7FB36937" w14:textId="77777777" w:rsidR="00FE63A4" w:rsidRDefault="00000000">
      <w:pPr>
        <w:pStyle w:val="BodyText"/>
        <w:tabs>
          <w:tab w:val="left" w:pos="2535"/>
        </w:tabs>
        <w:spacing w:before="0" w:line="251" w:lineRule="exact"/>
        <w:ind w:left="119"/>
      </w:pPr>
      <w:r>
        <w:rPr>
          <w:u w:val="single"/>
        </w:rPr>
        <w:t xml:space="preserve"> </w:t>
      </w:r>
      <w:r>
        <w:rPr>
          <w:u w:val="single"/>
        </w:rPr>
        <w:tab/>
      </w:r>
      <w:r>
        <w:t>(</w:t>
      </w:r>
      <w:proofErr w:type="gramStart"/>
      <w:r>
        <w:t>fiscal</w:t>
      </w:r>
      <w:proofErr w:type="gramEnd"/>
      <w:r>
        <w:t xml:space="preserve"> year end).</w:t>
      </w:r>
    </w:p>
    <w:p w14:paraId="20D8504E" w14:textId="77777777" w:rsidR="00FE63A4" w:rsidRDefault="00000000">
      <w:pPr>
        <w:pStyle w:val="BodyText"/>
        <w:spacing w:before="10"/>
        <w:rPr>
          <w:sz w:val="13"/>
        </w:rPr>
      </w:pPr>
      <w:r>
        <w:pict w14:anchorId="7DC78FA7">
          <v:shape id="_x0000_s1026" style="position:absolute;margin-left:53.9pt;margin-top:10.35pt;width:144.15pt;height:.1pt;z-index:-251657216;mso-wrap-distance-left:0;mso-wrap-distance-right:0;mso-position-horizontal-relative:page" coordorigin="1078,207" coordsize="2883,0" path="m1078,207r2882,e" filled="f" strokeweight=".72pt">
            <v:path arrowok="t"/>
            <w10:wrap type="topAndBottom" anchorx="page"/>
          </v:shape>
        </w:pict>
      </w:r>
    </w:p>
    <w:p w14:paraId="258D746A" w14:textId="77777777" w:rsidR="00FE63A4" w:rsidRDefault="00000000">
      <w:pPr>
        <w:spacing w:before="69"/>
        <w:ind w:left="119" w:right="891"/>
        <w:rPr>
          <w:sz w:val="20"/>
        </w:rPr>
      </w:pPr>
      <w:r>
        <w:rPr>
          <w:position w:val="7"/>
          <w:sz w:val="13"/>
        </w:rPr>
        <w:t xml:space="preserve">1 </w:t>
      </w:r>
      <w:r>
        <w:rPr>
          <w:sz w:val="20"/>
        </w:rPr>
        <w:t xml:space="preserve">Section 12-6-2(B) of the Audit Act (effective July 1, 2010) defines “local public body” as a mutual domestic water consumers association, a land grant, an incorporated </w:t>
      </w:r>
      <w:proofErr w:type="gramStart"/>
      <w:r>
        <w:rPr>
          <w:sz w:val="20"/>
        </w:rPr>
        <w:t>municipality</w:t>
      </w:r>
      <w:proofErr w:type="gramEnd"/>
      <w:r>
        <w:rPr>
          <w:sz w:val="20"/>
        </w:rPr>
        <w:t xml:space="preserve"> or a special district.</w:t>
      </w:r>
    </w:p>
    <w:p w14:paraId="3EB7C333" w14:textId="77777777" w:rsidR="00FE63A4" w:rsidRDefault="00FE63A4">
      <w:pPr>
        <w:rPr>
          <w:sz w:val="20"/>
        </w:rPr>
        <w:sectPr w:rsidR="00FE63A4">
          <w:type w:val="continuous"/>
          <w:pgSz w:w="12240" w:h="15840"/>
          <w:pgMar w:top="1080" w:right="960" w:bottom="280" w:left="960" w:header="720" w:footer="720" w:gutter="0"/>
          <w:cols w:space="720"/>
        </w:sectPr>
      </w:pPr>
    </w:p>
    <w:p w14:paraId="0BB34749" w14:textId="6AFC9C0E" w:rsidR="00153831" w:rsidRDefault="00000000" w:rsidP="00671E15">
      <w:pPr>
        <w:pStyle w:val="BodyText"/>
        <w:tabs>
          <w:tab w:val="left" w:pos="6216"/>
          <w:tab w:val="left" w:pos="7147"/>
          <w:tab w:val="left" w:pos="8389"/>
        </w:tabs>
        <w:spacing w:before="66"/>
        <w:ind w:right="125"/>
      </w:pPr>
      <w:r w:rsidRPr="00671E15">
        <w:rPr>
          <w:b/>
          <w:bCs/>
        </w:rPr>
        <w:lastRenderedPageBreak/>
        <w:t>If applicable:</w:t>
      </w:r>
      <w:r>
        <w:t xml:space="preserve"> </w:t>
      </w:r>
      <w:r w:rsidRPr="00671E15">
        <w:t xml:space="preserve"> </w:t>
      </w:r>
      <w:r w:rsidR="00153831" w:rsidRPr="00671E15">
        <w:t xml:space="preserve">Total funding received and expended by my </w:t>
      </w:r>
      <w:r>
        <w:t>local</w:t>
      </w:r>
      <w:r w:rsidRPr="00671E15">
        <w:t xml:space="preserve"> </w:t>
      </w:r>
      <w:r>
        <w:t>public</w:t>
      </w:r>
      <w:r w:rsidRPr="00671E15">
        <w:t xml:space="preserve"> </w:t>
      </w:r>
      <w:r w:rsidR="00153831">
        <w:t>body for the fiscal year was:</w:t>
      </w:r>
      <w:r w:rsidRPr="00671E15">
        <w:t xml:space="preserve"> </w:t>
      </w:r>
    </w:p>
    <w:tbl>
      <w:tblPr>
        <w:tblStyle w:val="TableGrid"/>
        <w:tblW w:w="0" w:type="auto"/>
        <w:tblInd w:w="120" w:type="dxa"/>
        <w:tblLook w:val="04A0" w:firstRow="1" w:lastRow="0" w:firstColumn="1" w:lastColumn="0" w:noHBand="0" w:noVBand="1"/>
      </w:tblPr>
      <w:tblGrid>
        <w:gridCol w:w="5028"/>
        <w:gridCol w:w="2610"/>
        <w:gridCol w:w="2610"/>
      </w:tblGrid>
      <w:tr w:rsidR="00671E15" w:rsidRPr="001B046B" w14:paraId="225203FA" w14:textId="77777777" w:rsidTr="00671E15">
        <w:tc>
          <w:tcPr>
            <w:tcW w:w="5028" w:type="dxa"/>
          </w:tcPr>
          <w:p w14:paraId="44D1C63D" w14:textId="30D40433" w:rsidR="00671E15" w:rsidRPr="001B046B" w:rsidRDefault="00671E15" w:rsidP="001B046B">
            <w:pPr>
              <w:pStyle w:val="BodyText"/>
              <w:tabs>
                <w:tab w:val="left" w:pos="6216"/>
                <w:tab w:val="left" w:pos="7147"/>
                <w:tab w:val="left" w:pos="8389"/>
              </w:tabs>
              <w:spacing w:before="66"/>
              <w:ind w:right="125"/>
              <w:jc w:val="center"/>
              <w:rPr>
                <w:b/>
                <w:bCs/>
              </w:rPr>
            </w:pPr>
            <w:r w:rsidRPr="001B046B">
              <w:rPr>
                <w:b/>
                <w:bCs/>
              </w:rPr>
              <w:t>Type of Awards</w:t>
            </w:r>
          </w:p>
        </w:tc>
        <w:tc>
          <w:tcPr>
            <w:tcW w:w="2610" w:type="dxa"/>
          </w:tcPr>
          <w:p w14:paraId="3EAEDD8A" w14:textId="4D391F08" w:rsidR="00671E15" w:rsidRPr="001B046B" w:rsidRDefault="00671E15" w:rsidP="001B046B">
            <w:pPr>
              <w:pStyle w:val="BodyText"/>
              <w:tabs>
                <w:tab w:val="left" w:pos="6216"/>
                <w:tab w:val="left" w:pos="7147"/>
                <w:tab w:val="left" w:pos="8389"/>
              </w:tabs>
              <w:spacing w:before="66"/>
              <w:ind w:right="125"/>
              <w:jc w:val="center"/>
              <w:rPr>
                <w:b/>
                <w:bCs/>
              </w:rPr>
            </w:pPr>
            <w:r w:rsidRPr="001B046B">
              <w:rPr>
                <w:b/>
                <w:bCs/>
              </w:rPr>
              <w:t>Amount Awarded</w:t>
            </w:r>
          </w:p>
        </w:tc>
        <w:tc>
          <w:tcPr>
            <w:tcW w:w="2610" w:type="dxa"/>
          </w:tcPr>
          <w:p w14:paraId="5575C6A1" w14:textId="783486B6" w:rsidR="00671E15" w:rsidRPr="001B046B" w:rsidRDefault="00671E15" w:rsidP="001B046B">
            <w:pPr>
              <w:pStyle w:val="BodyText"/>
              <w:tabs>
                <w:tab w:val="left" w:pos="6216"/>
                <w:tab w:val="left" w:pos="7147"/>
                <w:tab w:val="left" w:pos="8389"/>
              </w:tabs>
              <w:spacing w:before="66"/>
              <w:ind w:right="125"/>
              <w:jc w:val="center"/>
              <w:rPr>
                <w:b/>
                <w:bCs/>
              </w:rPr>
            </w:pPr>
            <w:r w:rsidRPr="001B046B">
              <w:rPr>
                <w:b/>
                <w:bCs/>
              </w:rPr>
              <w:t>Amount Expended</w:t>
            </w:r>
          </w:p>
        </w:tc>
      </w:tr>
      <w:tr w:rsidR="00671E15" w14:paraId="3C033670" w14:textId="77777777" w:rsidTr="00671E15">
        <w:tc>
          <w:tcPr>
            <w:tcW w:w="5028" w:type="dxa"/>
          </w:tcPr>
          <w:p w14:paraId="3F6F6077" w14:textId="77777777" w:rsidR="00671E15" w:rsidRDefault="00671E15" w:rsidP="001B046B">
            <w:pPr>
              <w:pStyle w:val="BodyText"/>
              <w:tabs>
                <w:tab w:val="left" w:pos="6216"/>
                <w:tab w:val="left" w:pos="7147"/>
                <w:tab w:val="left" w:pos="8389"/>
              </w:tabs>
              <w:spacing w:before="66"/>
              <w:ind w:right="125"/>
            </w:pPr>
          </w:p>
        </w:tc>
        <w:tc>
          <w:tcPr>
            <w:tcW w:w="2610" w:type="dxa"/>
          </w:tcPr>
          <w:p w14:paraId="2ED49C7C" w14:textId="74E79720" w:rsidR="00671E15" w:rsidRDefault="00671E15" w:rsidP="001B046B">
            <w:pPr>
              <w:pStyle w:val="BodyText"/>
              <w:tabs>
                <w:tab w:val="left" w:pos="6216"/>
                <w:tab w:val="left" w:pos="7147"/>
                <w:tab w:val="left" w:pos="8389"/>
              </w:tabs>
              <w:spacing w:before="66"/>
              <w:ind w:right="125"/>
            </w:pPr>
          </w:p>
        </w:tc>
        <w:tc>
          <w:tcPr>
            <w:tcW w:w="2610" w:type="dxa"/>
          </w:tcPr>
          <w:p w14:paraId="2D840010" w14:textId="77777777" w:rsidR="00671E15" w:rsidRDefault="00671E15" w:rsidP="001B046B">
            <w:pPr>
              <w:pStyle w:val="BodyText"/>
              <w:tabs>
                <w:tab w:val="left" w:pos="6216"/>
                <w:tab w:val="left" w:pos="7147"/>
                <w:tab w:val="left" w:pos="8389"/>
              </w:tabs>
              <w:spacing w:before="66"/>
              <w:ind w:right="125"/>
            </w:pPr>
          </w:p>
        </w:tc>
      </w:tr>
      <w:tr w:rsidR="00671E15" w14:paraId="2EAFFCA7" w14:textId="77777777" w:rsidTr="00671E15">
        <w:tc>
          <w:tcPr>
            <w:tcW w:w="5028" w:type="dxa"/>
          </w:tcPr>
          <w:p w14:paraId="624C2B3F" w14:textId="77777777" w:rsidR="00671E15" w:rsidRDefault="00671E15" w:rsidP="001B046B">
            <w:pPr>
              <w:pStyle w:val="BodyText"/>
              <w:tabs>
                <w:tab w:val="left" w:pos="6216"/>
                <w:tab w:val="left" w:pos="7147"/>
                <w:tab w:val="left" w:pos="8389"/>
              </w:tabs>
              <w:spacing w:before="66"/>
              <w:ind w:right="125"/>
            </w:pPr>
          </w:p>
        </w:tc>
        <w:tc>
          <w:tcPr>
            <w:tcW w:w="2610" w:type="dxa"/>
          </w:tcPr>
          <w:p w14:paraId="1F23F172" w14:textId="7DC056AE" w:rsidR="00671E15" w:rsidRDefault="00671E15" w:rsidP="001B046B">
            <w:pPr>
              <w:pStyle w:val="BodyText"/>
              <w:tabs>
                <w:tab w:val="left" w:pos="6216"/>
                <w:tab w:val="left" w:pos="7147"/>
                <w:tab w:val="left" w:pos="8389"/>
              </w:tabs>
              <w:spacing w:before="66"/>
              <w:ind w:right="125"/>
            </w:pPr>
          </w:p>
        </w:tc>
        <w:tc>
          <w:tcPr>
            <w:tcW w:w="2610" w:type="dxa"/>
          </w:tcPr>
          <w:p w14:paraId="40F268EC" w14:textId="77777777" w:rsidR="00671E15" w:rsidRDefault="00671E15" w:rsidP="001B046B">
            <w:pPr>
              <w:pStyle w:val="BodyText"/>
              <w:tabs>
                <w:tab w:val="left" w:pos="6216"/>
                <w:tab w:val="left" w:pos="7147"/>
                <w:tab w:val="left" w:pos="8389"/>
              </w:tabs>
              <w:spacing w:before="66"/>
              <w:ind w:right="125"/>
            </w:pPr>
          </w:p>
        </w:tc>
      </w:tr>
      <w:tr w:rsidR="00671E15" w14:paraId="0F374B52" w14:textId="77777777" w:rsidTr="00671E15">
        <w:tc>
          <w:tcPr>
            <w:tcW w:w="5028" w:type="dxa"/>
          </w:tcPr>
          <w:p w14:paraId="307C611F" w14:textId="77777777" w:rsidR="00671E15" w:rsidRDefault="00671E15" w:rsidP="001B046B">
            <w:pPr>
              <w:pStyle w:val="BodyText"/>
              <w:tabs>
                <w:tab w:val="left" w:pos="6216"/>
                <w:tab w:val="left" w:pos="7147"/>
                <w:tab w:val="left" w:pos="8389"/>
              </w:tabs>
              <w:spacing w:before="66"/>
              <w:ind w:right="125"/>
            </w:pPr>
          </w:p>
        </w:tc>
        <w:tc>
          <w:tcPr>
            <w:tcW w:w="2610" w:type="dxa"/>
          </w:tcPr>
          <w:p w14:paraId="2EA69C8F" w14:textId="288B7950" w:rsidR="00671E15" w:rsidRDefault="00671E15" w:rsidP="001B046B">
            <w:pPr>
              <w:pStyle w:val="BodyText"/>
              <w:tabs>
                <w:tab w:val="left" w:pos="6216"/>
                <w:tab w:val="left" w:pos="7147"/>
                <w:tab w:val="left" w:pos="8389"/>
              </w:tabs>
              <w:spacing w:before="66"/>
              <w:ind w:right="125"/>
            </w:pPr>
          </w:p>
        </w:tc>
        <w:tc>
          <w:tcPr>
            <w:tcW w:w="2610" w:type="dxa"/>
          </w:tcPr>
          <w:p w14:paraId="48D0D990" w14:textId="77777777" w:rsidR="00671E15" w:rsidRDefault="00671E15" w:rsidP="001B046B">
            <w:pPr>
              <w:pStyle w:val="BodyText"/>
              <w:tabs>
                <w:tab w:val="left" w:pos="6216"/>
                <w:tab w:val="left" w:pos="7147"/>
                <w:tab w:val="left" w:pos="8389"/>
              </w:tabs>
              <w:spacing w:before="66"/>
              <w:ind w:right="125"/>
            </w:pPr>
          </w:p>
        </w:tc>
      </w:tr>
      <w:tr w:rsidR="00671E15" w14:paraId="3B5285C2" w14:textId="77777777" w:rsidTr="00671E15">
        <w:tc>
          <w:tcPr>
            <w:tcW w:w="5028" w:type="dxa"/>
          </w:tcPr>
          <w:p w14:paraId="575152BE" w14:textId="77777777" w:rsidR="00671E15" w:rsidRDefault="00671E15" w:rsidP="001B046B">
            <w:pPr>
              <w:pStyle w:val="BodyText"/>
              <w:tabs>
                <w:tab w:val="left" w:pos="6216"/>
                <w:tab w:val="left" w:pos="7147"/>
                <w:tab w:val="left" w:pos="8389"/>
              </w:tabs>
              <w:spacing w:before="66"/>
              <w:ind w:right="125"/>
            </w:pPr>
          </w:p>
        </w:tc>
        <w:tc>
          <w:tcPr>
            <w:tcW w:w="2610" w:type="dxa"/>
          </w:tcPr>
          <w:p w14:paraId="65E02793" w14:textId="32EDC6D9" w:rsidR="00671E15" w:rsidRDefault="00671E15" w:rsidP="001B046B">
            <w:pPr>
              <w:pStyle w:val="BodyText"/>
              <w:tabs>
                <w:tab w:val="left" w:pos="6216"/>
                <w:tab w:val="left" w:pos="7147"/>
                <w:tab w:val="left" w:pos="8389"/>
              </w:tabs>
              <w:spacing w:before="66"/>
              <w:ind w:right="125"/>
            </w:pPr>
          </w:p>
        </w:tc>
        <w:tc>
          <w:tcPr>
            <w:tcW w:w="2610" w:type="dxa"/>
          </w:tcPr>
          <w:p w14:paraId="635B2976" w14:textId="77777777" w:rsidR="00671E15" w:rsidRDefault="00671E15" w:rsidP="001B046B">
            <w:pPr>
              <w:pStyle w:val="BodyText"/>
              <w:tabs>
                <w:tab w:val="left" w:pos="6216"/>
                <w:tab w:val="left" w:pos="7147"/>
                <w:tab w:val="left" w:pos="8389"/>
              </w:tabs>
              <w:spacing w:before="66"/>
              <w:ind w:right="125"/>
            </w:pPr>
          </w:p>
        </w:tc>
      </w:tr>
      <w:tr w:rsidR="00671E15" w14:paraId="1191BFFE" w14:textId="77777777" w:rsidTr="00671E15">
        <w:tc>
          <w:tcPr>
            <w:tcW w:w="5028" w:type="dxa"/>
          </w:tcPr>
          <w:p w14:paraId="67E240E9" w14:textId="77777777" w:rsidR="00671E15" w:rsidRDefault="00671E15" w:rsidP="001B046B">
            <w:pPr>
              <w:pStyle w:val="BodyText"/>
              <w:tabs>
                <w:tab w:val="left" w:pos="6216"/>
                <w:tab w:val="left" w:pos="7147"/>
                <w:tab w:val="left" w:pos="8389"/>
              </w:tabs>
              <w:spacing w:before="66"/>
              <w:ind w:right="125"/>
            </w:pPr>
          </w:p>
        </w:tc>
        <w:tc>
          <w:tcPr>
            <w:tcW w:w="2610" w:type="dxa"/>
          </w:tcPr>
          <w:p w14:paraId="6DE117E3" w14:textId="76D366E8" w:rsidR="00671E15" w:rsidRDefault="00671E15" w:rsidP="001B046B">
            <w:pPr>
              <w:pStyle w:val="BodyText"/>
              <w:tabs>
                <w:tab w:val="left" w:pos="6216"/>
                <w:tab w:val="left" w:pos="7147"/>
                <w:tab w:val="left" w:pos="8389"/>
              </w:tabs>
              <w:spacing w:before="66"/>
              <w:ind w:right="125"/>
            </w:pPr>
          </w:p>
        </w:tc>
        <w:tc>
          <w:tcPr>
            <w:tcW w:w="2610" w:type="dxa"/>
          </w:tcPr>
          <w:p w14:paraId="6F5E5939" w14:textId="77777777" w:rsidR="00671E15" w:rsidRDefault="00671E15" w:rsidP="001B046B">
            <w:pPr>
              <w:pStyle w:val="BodyText"/>
              <w:tabs>
                <w:tab w:val="left" w:pos="6216"/>
                <w:tab w:val="left" w:pos="7147"/>
                <w:tab w:val="left" w:pos="8389"/>
              </w:tabs>
              <w:spacing w:before="66"/>
              <w:ind w:right="125"/>
            </w:pPr>
          </w:p>
        </w:tc>
      </w:tr>
      <w:tr w:rsidR="00671E15" w14:paraId="6EC8C801" w14:textId="77777777" w:rsidTr="00671E15">
        <w:tc>
          <w:tcPr>
            <w:tcW w:w="5028" w:type="dxa"/>
          </w:tcPr>
          <w:p w14:paraId="1F7F367D" w14:textId="77777777" w:rsidR="00671E15" w:rsidRDefault="00671E15" w:rsidP="001B046B">
            <w:pPr>
              <w:pStyle w:val="BodyText"/>
              <w:tabs>
                <w:tab w:val="left" w:pos="6216"/>
                <w:tab w:val="left" w:pos="7147"/>
                <w:tab w:val="left" w:pos="8389"/>
              </w:tabs>
              <w:spacing w:before="66"/>
              <w:ind w:right="125"/>
            </w:pPr>
          </w:p>
        </w:tc>
        <w:tc>
          <w:tcPr>
            <w:tcW w:w="2610" w:type="dxa"/>
          </w:tcPr>
          <w:p w14:paraId="6E5A0A43" w14:textId="0859AD90" w:rsidR="00671E15" w:rsidRDefault="00671E15" w:rsidP="001B046B">
            <w:pPr>
              <w:pStyle w:val="BodyText"/>
              <w:tabs>
                <w:tab w:val="left" w:pos="6216"/>
                <w:tab w:val="left" w:pos="7147"/>
                <w:tab w:val="left" w:pos="8389"/>
              </w:tabs>
              <w:spacing w:before="66"/>
              <w:ind w:right="125"/>
            </w:pPr>
          </w:p>
        </w:tc>
        <w:tc>
          <w:tcPr>
            <w:tcW w:w="2610" w:type="dxa"/>
          </w:tcPr>
          <w:p w14:paraId="0F4896AB" w14:textId="77777777" w:rsidR="00671E15" w:rsidRDefault="00671E15" w:rsidP="001B046B">
            <w:pPr>
              <w:pStyle w:val="BodyText"/>
              <w:tabs>
                <w:tab w:val="left" w:pos="6216"/>
                <w:tab w:val="left" w:pos="7147"/>
                <w:tab w:val="left" w:pos="8389"/>
              </w:tabs>
              <w:spacing w:before="66"/>
              <w:ind w:right="125"/>
            </w:pPr>
          </w:p>
        </w:tc>
      </w:tr>
    </w:tbl>
    <w:p w14:paraId="2AC85A50" w14:textId="55F1477A" w:rsidR="00FE63A4" w:rsidRDefault="00000000" w:rsidP="001B046B">
      <w:pPr>
        <w:pStyle w:val="BodyText"/>
        <w:tabs>
          <w:tab w:val="left" w:pos="6216"/>
          <w:tab w:val="left" w:pos="7147"/>
          <w:tab w:val="left" w:pos="8389"/>
        </w:tabs>
        <w:spacing w:before="66"/>
        <w:ind w:right="125"/>
      </w:pPr>
      <w:r>
        <w:t xml:space="preserve">Note: Please do this calculation for each separate </w:t>
      </w:r>
      <w:r w:rsidR="00153831">
        <w:t>funding y</w:t>
      </w:r>
      <w:r>
        <w:t>our local public body</w:t>
      </w:r>
      <w:r>
        <w:rPr>
          <w:spacing w:val="-10"/>
        </w:rPr>
        <w:t xml:space="preserve"> </w:t>
      </w:r>
      <w:r>
        <w:t>expended.</w:t>
      </w:r>
    </w:p>
    <w:p w14:paraId="633D8048" w14:textId="77777777" w:rsidR="00FE63A4" w:rsidRDefault="00FE63A4">
      <w:pPr>
        <w:pStyle w:val="BodyText"/>
        <w:spacing w:before="4"/>
      </w:pPr>
    </w:p>
    <w:p w14:paraId="496F4676" w14:textId="77777777" w:rsidR="00FE63A4" w:rsidRDefault="00000000">
      <w:pPr>
        <w:pStyle w:val="Heading1"/>
        <w:rPr>
          <w:u w:val="none"/>
        </w:rPr>
      </w:pPr>
      <w:r>
        <w:rPr>
          <w:b w:val="0"/>
          <w:spacing w:val="-53"/>
          <w:u w:val="none"/>
        </w:rPr>
        <w:t xml:space="preserve"> </w:t>
      </w:r>
      <w:r>
        <w:rPr>
          <w:u w:val="thick"/>
        </w:rPr>
        <w:t>STEP FOUR: Based on your local public body’s revenue calculation in Step Three, check the ONE box</w:t>
      </w:r>
    </w:p>
    <w:p w14:paraId="087258CC" w14:textId="1172EE4B" w:rsidR="00FE63A4" w:rsidRPr="00153831" w:rsidRDefault="00000000" w:rsidP="00153831">
      <w:pPr>
        <w:spacing w:before="2"/>
        <w:ind w:left="117"/>
        <w:rPr>
          <w:b/>
        </w:rPr>
      </w:pPr>
      <w:r>
        <w:rPr>
          <w:spacing w:val="-53"/>
          <w:u w:val="thick"/>
        </w:rPr>
        <w:t xml:space="preserve"> </w:t>
      </w:r>
      <w:r>
        <w:rPr>
          <w:b/>
          <w:u w:val="thick"/>
        </w:rPr>
        <w:t>below that applies to your local public body:</w:t>
      </w:r>
    </w:p>
    <w:p w14:paraId="1BEF489F" w14:textId="012C5FE8" w:rsidR="00FE63A4" w:rsidRPr="00153831" w:rsidRDefault="00000000" w:rsidP="00153831">
      <w:pPr>
        <w:spacing w:before="91"/>
        <w:ind w:left="840" w:right="119" w:hanging="3"/>
        <w:jc w:val="both"/>
      </w:pPr>
      <w:r>
        <w:rPr>
          <w:noProof/>
        </w:rPr>
        <w:drawing>
          <wp:anchor distT="0" distB="0" distL="0" distR="0" simplePos="0" relativeHeight="251665408" behindDoc="0" locked="0" layoutInCell="1" allowOverlap="1" wp14:anchorId="6BDEFA2B" wp14:editId="6430313D">
            <wp:simplePos x="0" y="0"/>
            <wp:positionH relativeFrom="page">
              <wp:posOffset>696468</wp:posOffset>
            </wp:positionH>
            <wp:positionV relativeFrom="paragraph">
              <wp:posOffset>124199</wp:posOffset>
            </wp:positionV>
            <wp:extent cx="64008" cy="6400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64008" cy="64008"/>
                    </a:xfrm>
                    <a:prstGeom prst="rect">
                      <a:avLst/>
                    </a:prstGeom>
                  </pic:spPr>
                </pic:pic>
              </a:graphicData>
            </a:graphic>
          </wp:anchor>
        </w:drawing>
      </w:r>
      <w:r>
        <w:rPr>
          <w:spacing w:val="-53"/>
          <w:u w:val="thick"/>
        </w:rPr>
        <w:t xml:space="preserve"> </w:t>
      </w:r>
      <w:r>
        <w:rPr>
          <w:b/>
          <w:u w:val="thick"/>
        </w:rPr>
        <w:t>Tier 1</w:t>
      </w:r>
      <w:r>
        <w:rPr>
          <w:b/>
        </w:rPr>
        <w:t xml:space="preserve"> - Revenue is less than $10,000 </w:t>
      </w:r>
      <w:proofErr w:type="gramStart"/>
      <w:r>
        <w:rPr>
          <w:b/>
          <w:spacing w:val="-110"/>
          <w:u w:val="thick"/>
        </w:rPr>
        <w:t>a</w:t>
      </w:r>
      <w:r>
        <w:rPr>
          <w:b/>
          <w:spacing w:val="57"/>
        </w:rPr>
        <w:t xml:space="preserve"> </w:t>
      </w:r>
      <w:proofErr w:type="spellStart"/>
      <w:r>
        <w:rPr>
          <w:b/>
          <w:u w:val="thick"/>
        </w:rPr>
        <w:t>nd</w:t>
      </w:r>
      <w:proofErr w:type="spellEnd"/>
      <w:proofErr w:type="gramEnd"/>
      <w:r>
        <w:rPr>
          <w:b/>
        </w:rPr>
        <w:t xml:space="preserve"> your local public body did not directly expend at least 50% of, or the remainder of, a single capital outlay award: </w:t>
      </w:r>
      <w:r>
        <w:t>Your local public body falls under Tier 1. A local public body under Tier 1 is exempt from submitting a financial report to the State Auditor and is not required to procure the services of an IPA. However, the local public body shall certify to the Office and the Local Government Division (LGD) of the Department of Finance and Administration (DFA) that it meets the revenue threshold of Tier</w:t>
      </w:r>
      <w:r>
        <w:rPr>
          <w:spacing w:val="-8"/>
        </w:rPr>
        <w:t xml:space="preserve"> </w:t>
      </w:r>
      <w:r>
        <w:t>1.</w:t>
      </w:r>
    </w:p>
    <w:p w14:paraId="35B10333" w14:textId="3C839FF8" w:rsidR="00FE63A4" w:rsidRPr="00153831" w:rsidRDefault="00000000" w:rsidP="00153831">
      <w:pPr>
        <w:pStyle w:val="BodyText"/>
        <w:ind w:left="840" w:right="120" w:hanging="3"/>
        <w:jc w:val="both"/>
      </w:pPr>
      <w:r>
        <w:rPr>
          <w:noProof/>
        </w:rPr>
        <w:drawing>
          <wp:anchor distT="0" distB="0" distL="0" distR="0" simplePos="0" relativeHeight="251666432" behindDoc="0" locked="0" layoutInCell="1" allowOverlap="1" wp14:anchorId="27DDE779" wp14:editId="0705DF88">
            <wp:simplePos x="0" y="0"/>
            <wp:positionH relativeFrom="page">
              <wp:posOffset>696468</wp:posOffset>
            </wp:positionH>
            <wp:positionV relativeFrom="paragraph">
              <wp:posOffset>124199</wp:posOffset>
            </wp:positionV>
            <wp:extent cx="64008" cy="6400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 cstate="print"/>
                    <a:stretch>
                      <a:fillRect/>
                    </a:stretch>
                  </pic:blipFill>
                  <pic:spPr>
                    <a:xfrm>
                      <a:off x="0" y="0"/>
                      <a:ext cx="64008" cy="64008"/>
                    </a:xfrm>
                    <a:prstGeom prst="rect">
                      <a:avLst/>
                    </a:prstGeom>
                  </pic:spPr>
                </pic:pic>
              </a:graphicData>
            </a:graphic>
          </wp:anchor>
        </w:drawing>
      </w:r>
      <w:r>
        <w:rPr>
          <w:spacing w:val="-53"/>
          <w:u w:val="thick"/>
        </w:rPr>
        <w:t xml:space="preserve"> </w:t>
      </w:r>
      <w:r>
        <w:rPr>
          <w:b/>
          <w:u w:val="thick"/>
        </w:rPr>
        <w:t>Tier 2</w:t>
      </w:r>
      <w:r>
        <w:rPr>
          <w:b/>
        </w:rPr>
        <w:t xml:space="preserve"> - Revenue is $10,000 or more but less than $50,000: </w:t>
      </w:r>
      <w:r>
        <w:t>Your local public body falls under Tier 2.  A local public body under Tier 2 is exempt from submitting a financial report to the State Auditor and is not required to procure the services of an IPA. However, the local public body is required to comply with quarterly and final budget reporting requirements to LGD of DFA pursuant to Section 6-6-3 NMSA 1978. The local public body shall also certify to the Office and the LGD of DFA that it meets the revenue threshold of Tier</w:t>
      </w:r>
      <w:r>
        <w:rPr>
          <w:spacing w:val="-3"/>
        </w:rPr>
        <w:t xml:space="preserve"> </w:t>
      </w:r>
      <w:r>
        <w:t>2.</w:t>
      </w:r>
    </w:p>
    <w:p w14:paraId="0EE37ACD" w14:textId="209CB973" w:rsidR="00FE63A4" w:rsidRPr="00153831" w:rsidRDefault="00000000" w:rsidP="00153831">
      <w:pPr>
        <w:spacing w:before="91"/>
        <w:ind w:left="840" w:right="119" w:hanging="3"/>
        <w:jc w:val="both"/>
      </w:pPr>
      <w:r>
        <w:rPr>
          <w:noProof/>
        </w:rPr>
        <w:drawing>
          <wp:anchor distT="0" distB="0" distL="0" distR="0" simplePos="0" relativeHeight="251667456" behindDoc="0" locked="0" layoutInCell="1" allowOverlap="1" wp14:anchorId="075D1E54" wp14:editId="1A613FA7">
            <wp:simplePos x="0" y="0"/>
            <wp:positionH relativeFrom="page">
              <wp:posOffset>696468</wp:posOffset>
            </wp:positionH>
            <wp:positionV relativeFrom="paragraph">
              <wp:posOffset>124200</wp:posOffset>
            </wp:positionV>
            <wp:extent cx="64008" cy="64008"/>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64008" cy="64008"/>
                    </a:xfrm>
                    <a:prstGeom prst="rect">
                      <a:avLst/>
                    </a:prstGeom>
                  </pic:spPr>
                </pic:pic>
              </a:graphicData>
            </a:graphic>
          </wp:anchor>
        </w:drawing>
      </w:r>
      <w:r>
        <w:rPr>
          <w:spacing w:val="-53"/>
          <w:u w:val="thick"/>
        </w:rPr>
        <w:t xml:space="preserve"> </w:t>
      </w:r>
      <w:r>
        <w:rPr>
          <w:b/>
          <w:u w:val="thick"/>
        </w:rPr>
        <w:t>Tier 3</w:t>
      </w:r>
      <w:r>
        <w:rPr>
          <w:b/>
        </w:rPr>
        <w:t xml:space="preserve"> - Revenue is less than $50,000 </w:t>
      </w:r>
      <w:proofErr w:type="gramStart"/>
      <w:r>
        <w:rPr>
          <w:b/>
          <w:spacing w:val="-109"/>
          <w:u w:val="thick"/>
        </w:rPr>
        <w:t>a</w:t>
      </w:r>
      <w:r>
        <w:rPr>
          <w:b/>
          <w:spacing w:val="57"/>
        </w:rPr>
        <w:t xml:space="preserve"> </w:t>
      </w:r>
      <w:proofErr w:type="spellStart"/>
      <w:r>
        <w:rPr>
          <w:b/>
          <w:u w:val="thick"/>
        </w:rPr>
        <w:t>nd</w:t>
      </w:r>
      <w:proofErr w:type="spellEnd"/>
      <w:proofErr w:type="gramEnd"/>
      <w:r>
        <w:rPr>
          <w:b/>
        </w:rPr>
        <w:t xml:space="preserve"> your local public body expended at least 50% of, or the remainder of a capital outlay award: </w:t>
      </w:r>
      <w:r>
        <w:t>Your local public body falls under Tier 3. A local public body under Tier 3 is required to procure the services of an IPA for the performance of a Tier 3 agreed upon procedures engagement in accordance with the Tier 3 agreed upon procedures checklist on the State Auditor’s website.</w:t>
      </w:r>
    </w:p>
    <w:p w14:paraId="13100A41" w14:textId="378327C7" w:rsidR="00FE63A4" w:rsidRPr="00153831" w:rsidRDefault="00000000" w:rsidP="00153831">
      <w:pPr>
        <w:pStyle w:val="BodyText"/>
        <w:ind w:left="840" w:right="120" w:hanging="3"/>
        <w:jc w:val="both"/>
      </w:pPr>
      <w:r>
        <w:rPr>
          <w:noProof/>
        </w:rPr>
        <w:drawing>
          <wp:anchor distT="0" distB="0" distL="0" distR="0" simplePos="0" relativeHeight="251668480" behindDoc="0" locked="0" layoutInCell="1" allowOverlap="1" wp14:anchorId="1FD3B9EB" wp14:editId="18903474">
            <wp:simplePos x="0" y="0"/>
            <wp:positionH relativeFrom="page">
              <wp:posOffset>696468</wp:posOffset>
            </wp:positionH>
            <wp:positionV relativeFrom="paragraph">
              <wp:posOffset>124200</wp:posOffset>
            </wp:positionV>
            <wp:extent cx="64008" cy="64008"/>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64008" cy="64008"/>
                    </a:xfrm>
                    <a:prstGeom prst="rect">
                      <a:avLst/>
                    </a:prstGeom>
                  </pic:spPr>
                </pic:pic>
              </a:graphicData>
            </a:graphic>
          </wp:anchor>
        </w:drawing>
      </w:r>
      <w:r>
        <w:rPr>
          <w:spacing w:val="-53"/>
          <w:u w:val="thick"/>
        </w:rPr>
        <w:t xml:space="preserve"> </w:t>
      </w:r>
      <w:r>
        <w:rPr>
          <w:b/>
          <w:u w:val="thick"/>
        </w:rPr>
        <w:t>Tier 4</w:t>
      </w:r>
      <w:r>
        <w:rPr>
          <w:b/>
        </w:rPr>
        <w:t xml:space="preserve"> - Revenue $50,000 or more but less than $250,000:  </w:t>
      </w:r>
      <w:r>
        <w:t>Your local public body falls under Tier 4.  A local public body under Tier 4 is required to procure the services of an IPA for the performance of a Tier 4 agreed upon procedures engagement in accordance with the Tier 4 agreed upon procedures checklist on the State Auditor’s</w:t>
      </w:r>
      <w:r>
        <w:rPr>
          <w:spacing w:val="-3"/>
        </w:rPr>
        <w:t xml:space="preserve"> </w:t>
      </w:r>
      <w:r>
        <w:t>website.</w:t>
      </w:r>
    </w:p>
    <w:p w14:paraId="69662226" w14:textId="77777777" w:rsidR="00FE63A4" w:rsidRDefault="00000000">
      <w:pPr>
        <w:pStyle w:val="Heading1"/>
        <w:spacing w:before="92" w:line="250" w:lineRule="exact"/>
        <w:ind w:left="837"/>
        <w:jc w:val="both"/>
        <w:rPr>
          <w:u w:val="none"/>
        </w:rPr>
      </w:pPr>
      <w:r>
        <w:rPr>
          <w:noProof/>
        </w:rPr>
        <w:drawing>
          <wp:anchor distT="0" distB="0" distL="0" distR="0" simplePos="0" relativeHeight="251669504" behindDoc="0" locked="0" layoutInCell="1" allowOverlap="1" wp14:anchorId="6F3915F0" wp14:editId="7C0B832F">
            <wp:simplePos x="0" y="0"/>
            <wp:positionH relativeFrom="page">
              <wp:posOffset>696468</wp:posOffset>
            </wp:positionH>
            <wp:positionV relativeFrom="paragraph">
              <wp:posOffset>124835</wp:posOffset>
            </wp:positionV>
            <wp:extent cx="64008" cy="64008"/>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4" cstate="print"/>
                    <a:stretch>
                      <a:fillRect/>
                    </a:stretch>
                  </pic:blipFill>
                  <pic:spPr>
                    <a:xfrm>
                      <a:off x="0" y="0"/>
                      <a:ext cx="64008" cy="64008"/>
                    </a:xfrm>
                    <a:prstGeom prst="rect">
                      <a:avLst/>
                    </a:prstGeom>
                  </pic:spPr>
                </pic:pic>
              </a:graphicData>
            </a:graphic>
          </wp:anchor>
        </w:drawing>
      </w:r>
      <w:r>
        <w:rPr>
          <w:b w:val="0"/>
          <w:spacing w:val="-53"/>
          <w:u w:val="none"/>
        </w:rPr>
        <w:t xml:space="preserve"> </w:t>
      </w:r>
      <w:r>
        <w:rPr>
          <w:u w:val="thick"/>
        </w:rPr>
        <w:t>Tier 5</w:t>
      </w:r>
      <w:r>
        <w:rPr>
          <w:u w:val="none"/>
        </w:rPr>
        <w:t xml:space="preserve"> - Revenue is $50,000 or more but less than $250,000 </w:t>
      </w:r>
      <w:r>
        <w:rPr>
          <w:u w:val="thick"/>
        </w:rPr>
        <w:t>and</w:t>
      </w:r>
      <w:r>
        <w:rPr>
          <w:u w:val="none"/>
        </w:rPr>
        <w:t xml:space="preserve"> your local public body expended</w:t>
      </w:r>
    </w:p>
    <w:p w14:paraId="3983A8F5" w14:textId="3D99BD35" w:rsidR="00FE63A4" w:rsidRPr="00153831" w:rsidRDefault="00000000" w:rsidP="00153831">
      <w:pPr>
        <w:pStyle w:val="BodyText"/>
        <w:spacing w:before="0"/>
        <w:ind w:left="840" w:right="123" w:hanging="3"/>
        <w:jc w:val="both"/>
      </w:pPr>
      <w:r>
        <w:rPr>
          <w:spacing w:val="-53"/>
          <w:u w:val="thick"/>
        </w:rPr>
        <w:t xml:space="preserve"> </w:t>
      </w:r>
      <w:r>
        <w:rPr>
          <w:b/>
          <w:u w:val="thick"/>
        </w:rPr>
        <w:t>any</w:t>
      </w:r>
      <w:r>
        <w:rPr>
          <w:b/>
        </w:rPr>
        <w:t xml:space="preserve"> capital outlay funds: </w:t>
      </w:r>
      <w:r>
        <w:t>Your local public body falls under Tier 5. A local public body under Tier 5 is required to procure the services of an IPA for the performance of a Tier 5 agreed upon procedures engagement in accordance with the Tier 5 agreed upon procedures checklist on the State Auditor’s website.</w:t>
      </w:r>
    </w:p>
    <w:p w14:paraId="0AF58BCF" w14:textId="77777777" w:rsidR="00FE63A4" w:rsidRDefault="00000000">
      <w:pPr>
        <w:spacing w:before="91"/>
        <w:ind w:left="837"/>
        <w:jc w:val="both"/>
      </w:pPr>
      <w:r>
        <w:rPr>
          <w:noProof/>
        </w:rPr>
        <w:drawing>
          <wp:anchor distT="0" distB="0" distL="0" distR="0" simplePos="0" relativeHeight="251670528" behindDoc="0" locked="0" layoutInCell="1" allowOverlap="1" wp14:anchorId="60B48A99" wp14:editId="0935F869">
            <wp:simplePos x="0" y="0"/>
            <wp:positionH relativeFrom="page">
              <wp:posOffset>696468</wp:posOffset>
            </wp:positionH>
            <wp:positionV relativeFrom="paragraph">
              <wp:posOffset>124200</wp:posOffset>
            </wp:positionV>
            <wp:extent cx="64008" cy="64008"/>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6" cstate="print"/>
                    <a:stretch>
                      <a:fillRect/>
                    </a:stretch>
                  </pic:blipFill>
                  <pic:spPr>
                    <a:xfrm>
                      <a:off x="0" y="0"/>
                      <a:ext cx="64008" cy="64008"/>
                    </a:xfrm>
                    <a:prstGeom prst="rect">
                      <a:avLst/>
                    </a:prstGeom>
                  </pic:spPr>
                </pic:pic>
              </a:graphicData>
            </a:graphic>
          </wp:anchor>
        </w:drawing>
      </w:r>
      <w:r>
        <w:rPr>
          <w:spacing w:val="-53"/>
          <w:u w:val="thick"/>
        </w:rPr>
        <w:t xml:space="preserve"> </w:t>
      </w:r>
      <w:r>
        <w:rPr>
          <w:b/>
          <w:u w:val="thick"/>
        </w:rPr>
        <w:t>Tier 6</w:t>
      </w:r>
      <w:r>
        <w:rPr>
          <w:b/>
        </w:rPr>
        <w:t xml:space="preserve"> - Revenue is $250,000 or more but less than $500,000: </w:t>
      </w:r>
      <w:r>
        <w:t>Your local public body falls under Tier</w:t>
      </w:r>
    </w:p>
    <w:p w14:paraId="0FCD0D7F" w14:textId="4DFC71C5" w:rsidR="00FE63A4" w:rsidRPr="00153831" w:rsidRDefault="00000000" w:rsidP="00153831">
      <w:pPr>
        <w:pStyle w:val="BodyText"/>
        <w:spacing w:before="2"/>
        <w:ind w:left="840" w:right="123"/>
        <w:jc w:val="both"/>
      </w:pPr>
      <w:r>
        <w:t>6. A local public body under Tier 6 is required to procure the services of an IPA for the performance of a Tier 6 agreed upon procedures engagement in accordance with the Tier 6 agreed upon procedures checklist on the State Auditor’s website.</w:t>
      </w:r>
    </w:p>
    <w:p w14:paraId="488B748A" w14:textId="75F6177A" w:rsidR="00FE63A4" w:rsidRDefault="00000000">
      <w:pPr>
        <w:pStyle w:val="BodyText"/>
        <w:ind w:left="840" w:right="121" w:hanging="3"/>
        <w:jc w:val="both"/>
      </w:pPr>
      <w:r>
        <w:rPr>
          <w:noProof/>
        </w:rPr>
        <w:drawing>
          <wp:anchor distT="0" distB="0" distL="0" distR="0" simplePos="0" relativeHeight="251671552" behindDoc="0" locked="0" layoutInCell="1" allowOverlap="1" wp14:anchorId="76878C0A" wp14:editId="491448CE">
            <wp:simplePos x="0" y="0"/>
            <wp:positionH relativeFrom="page">
              <wp:posOffset>696468</wp:posOffset>
            </wp:positionH>
            <wp:positionV relativeFrom="paragraph">
              <wp:posOffset>124200</wp:posOffset>
            </wp:positionV>
            <wp:extent cx="64008" cy="64008"/>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4" cstate="print"/>
                    <a:stretch>
                      <a:fillRect/>
                    </a:stretch>
                  </pic:blipFill>
                  <pic:spPr>
                    <a:xfrm>
                      <a:off x="0" y="0"/>
                      <a:ext cx="64008" cy="64008"/>
                    </a:xfrm>
                    <a:prstGeom prst="rect">
                      <a:avLst/>
                    </a:prstGeom>
                  </pic:spPr>
                </pic:pic>
              </a:graphicData>
            </a:graphic>
          </wp:anchor>
        </w:drawing>
      </w:r>
      <w:r>
        <w:rPr>
          <w:spacing w:val="-53"/>
          <w:u w:val="thick"/>
        </w:rPr>
        <w:t xml:space="preserve"> </w:t>
      </w:r>
      <w:r>
        <w:rPr>
          <w:b/>
          <w:u w:val="thick"/>
        </w:rPr>
        <w:t>Full Financial Audit</w:t>
      </w:r>
      <w:r>
        <w:rPr>
          <w:b/>
        </w:rPr>
        <w:t xml:space="preserve"> - Revenue is $500,000 or more: </w:t>
      </w:r>
      <w:r>
        <w:t xml:space="preserve">The tiered system does not apply to your local public </w:t>
      </w:r>
      <w:proofErr w:type="gramStart"/>
      <w:r>
        <w:t>body</w:t>
      </w:r>
      <w:proofErr w:type="gramEnd"/>
      <w:r>
        <w:t xml:space="preserve"> and you must procure the services of an IPA for the performance of a financial and compliance audit in accordance with generally accepted auditing standards and rules issued by the State Auditor.</w:t>
      </w:r>
    </w:p>
    <w:p w14:paraId="7CEF8AF1" w14:textId="77777777" w:rsidR="000E0E17" w:rsidRDefault="000E0E17">
      <w:pPr>
        <w:pStyle w:val="BodyText"/>
        <w:ind w:left="840" w:right="121" w:hanging="3"/>
        <w:jc w:val="both"/>
      </w:pPr>
    </w:p>
    <w:p w14:paraId="2E22991C" w14:textId="396E6A60" w:rsidR="00153831" w:rsidRDefault="00153831">
      <w:pPr>
        <w:pStyle w:val="BodyText"/>
        <w:ind w:left="840" w:right="121" w:hanging="3"/>
        <w:jc w:val="both"/>
      </w:pPr>
    </w:p>
    <w:tbl>
      <w:tblPr>
        <w:tblStyle w:val="TableGrid"/>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630"/>
        <w:gridCol w:w="2610"/>
        <w:gridCol w:w="540"/>
        <w:gridCol w:w="2250"/>
      </w:tblGrid>
      <w:tr w:rsidR="00153831" w14:paraId="55BC21B5" w14:textId="77777777" w:rsidTr="00153831">
        <w:tc>
          <w:tcPr>
            <w:tcW w:w="2958" w:type="dxa"/>
            <w:tcBorders>
              <w:top w:val="single" w:sz="4" w:space="0" w:color="auto"/>
            </w:tcBorders>
          </w:tcPr>
          <w:p w14:paraId="41F552BF" w14:textId="4D7BE98B" w:rsidR="00153831" w:rsidRDefault="00153831" w:rsidP="00153831">
            <w:pPr>
              <w:pStyle w:val="BodyText"/>
              <w:ind w:right="121"/>
              <w:jc w:val="center"/>
            </w:pPr>
            <w:r>
              <w:t>(Print Name)</w:t>
            </w:r>
          </w:p>
        </w:tc>
        <w:tc>
          <w:tcPr>
            <w:tcW w:w="630" w:type="dxa"/>
          </w:tcPr>
          <w:p w14:paraId="7B742E64" w14:textId="07BC91B1" w:rsidR="00153831" w:rsidRDefault="00153831">
            <w:pPr>
              <w:pStyle w:val="BodyText"/>
              <w:ind w:right="121"/>
              <w:jc w:val="both"/>
            </w:pPr>
          </w:p>
        </w:tc>
        <w:tc>
          <w:tcPr>
            <w:tcW w:w="2610" w:type="dxa"/>
            <w:tcBorders>
              <w:top w:val="single" w:sz="4" w:space="0" w:color="auto"/>
            </w:tcBorders>
          </w:tcPr>
          <w:p w14:paraId="3324BDB2" w14:textId="1FE2AA87" w:rsidR="00153831" w:rsidRDefault="00153831" w:rsidP="00153831">
            <w:pPr>
              <w:pStyle w:val="BodyText"/>
              <w:ind w:right="121"/>
              <w:jc w:val="center"/>
            </w:pPr>
            <w:r>
              <w:t>(Signature)</w:t>
            </w:r>
          </w:p>
        </w:tc>
        <w:tc>
          <w:tcPr>
            <w:tcW w:w="540" w:type="dxa"/>
          </w:tcPr>
          <w:p w14:paraId="238E29D0" w14:textId="77777777" w:rsidR="00153831" w:rsidRDefault="00153831">
            <w:pPr>
              <w:pStyle w:val="BodyText"/>
              <w:ind w:right="121"/>
              <w:jc w:val="both"/>
            </w:pPr>
          </w:p>
        </w:tc>
        <w:tc>
          <w:tcPr>
            <w:tcW w:w="2250" w:type="dxa"/>
            <w:tcBorders>
              <w:top w:val="single" w:sz="4" w:space="0" w:color="auto"/>
            </w:tcBorders>
          </w:tcPr>
          <w:p w14:paraId="1FE6C35E" w14:textId="1C3461DE" w:rsidR="00153831" w:rsidRDefault="00153831" w:rsidP="00153831">
            <w:pPr>
              <w:pStyle w:val="BodyText"/>
              <w:ind w:right="121"/>
              <w:jc w:val="center"/>
            </w:pPr>
            <w:r>
              <w:t>(Date)</w:t>
            </w:r>
          </w:p>
        </w:tc>
      </w:tr>
    </w:tbl>
    <w:p w14:paraId="5BF3C4B5" w14:textId="77777777" w:rsidR="00153831" w:rsidRDefault="00153831">
      <w:pPr>
        <w:pStyle w:val="BodyText"/>
        <w:ind w:left="840" w:right="121" w:hanging="3"/>
        <w:jc w:val="both"/>
      </w:pPr>
    </w:p>
    <w:sectPr w:rsidR="00153831">
      <w:pgSz w:w="12240" w:h="15840"/>
      <w:pgMar w:top="90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EwMrMwNDYzNjcAcpV0lIJTi4sz8/NACoxrAb4TMp0sAAAA"/>
  </w:docVars>
  <w:rsids>
    <w:rsidRoot w:val="00FE63A4"/>
    <w:rsid w:val="000E0E17"/>
    <w:rsid w:val="00153831"/>
    <w:rsid w:val="001B046B"/>
    <w:rsid w:val="003423FC"/>
    <w:rsid w:val="00671E15"/>
    <w:rsid w:val="00FE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6D758B"/>
  <w15:docId w15:val="{F230D826-C444-49D3-AB78-469A31FA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B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Form_for_Determining_IPA_Services_-_Tiered_System_7-15-2016_FINAL.pd.pdf</dc:title>
  <dc:creator>Jessica</dc:creator>
  <cp:lastModifiedBy>Thinlay Dolkar</cp:lastModifiedBy>
  <cp:revision>6</cp:revision>
  <cp:lastPrinted>2022-12-06T19:39:00Z</cp:lastPrinted>
  <dcterms:created xsi:type="dcterms:W3CDTF">2022-12-06T19:00:00Z</dcterms:created>
  <dcterms:modified xsi:type="dcterms:W3CDTF">2022-12-06T19:58:00Z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2022-12-06T00:00:00Z</vt:filetime>
  </property>
</Properties>
</file>